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37A4" w14:textId="603F6B38" w:rsidR="00671B7C" w:rsidRDefault="00000000">
      <w:pPr>
        <w:pStyle w:val="Heading1"/>
        <w:spacing w:before="480" w:line="331" w:lineRule="auto"/>
        <w:rPr>
          <w:rFonts w:ascii="Georgia, serif" w:hAnsi="Georgia, serif" w:hint="eastAsia"/>
          <w:color w:val="000000"/>
          <w:sz w:val="24"/>
        </w:rPr>
      </w:pPr>
      <w:bookmarkStart w:id="0" w:name="docs-internal-guid-a6dd09ed-7fff-004c-c0"/>
      <w:bookmarkEnd w:id="0"/>
      <w:r>
        <w:rPr>
          <w:rFonts w:ascii="Georgia, serif" w:hAnsi="Georgia, serif"/>
          <w:color w:val="000000"/>
          <w:sz w:val="24"/>
        </w:rPr>
        <w:t xml:space="preserve">IN THE </w:t>
      </w:r>
      <w:r w:rsidR="006923E1">
        <w:rPr>
          <w:rFonts w:ascii="Georgia, serif" w:hAnsi="Georgia, serif"/>
          <w:color w:val="000000"/>
          <w:sz w:val="24"/>
        </w:rPr>
        <w:t>LAS VEGAS JUSTICE COURT</w:t>
      </w:r>
    </w:p>
    <w:p w14:paraId="16E25B02" w14:textId="49F6F59A" w:rsidR="00671B7C" w:rsidRDefault="006923E1">
      <w:pPr>
        <w:pStyle w:val="Textbody"/>
        <w:spacing w:before="240" w:after="240" w:line="331" w:lineRule="auto"/>
        <w:rPr>
          <w:rFonts w:hint="eastAsia"/>
        </w:rPr>
      </w:pPr>
      <w:r>
        <w:rPr>
          <w:rFonts w:ascii="Georgia, serif" w:hAnsi="Georgia, serif"/>
          <w:b/>
          <w:color w:val="000000"/>
        </w:rPr>
        <w:t xml:space="preserve">CLARK / </w:t>
      </w:r>
      <w:r w:rsidR="004F7E2D">
        <w:rPr>
          <w:rFonts w:ascii="Georgia, serif" w:hAnsi="Georgia, serif"/>
          <w:b/>
          <w:color w:val="000000"/>
        </w:rPr>
        <w:t>LAS VEGAS TOWNSHIP</w:t>
      </w:r>
      <w:r>
        <w:rPr>
          <w:rFonts w:ascii="Georgia, serif" w:hAnsi="Georgia, serif"/>
          <w:b/>
          <w:color w:val="000000"/>
        </w:rPr>
        <w:t>, NV</w:t>
      </w:r>
      <w:r>
        <w:rPr>
          <w:rFonts w:ascii="Georgia, serif" w:hAnsi="Georgia, serif"/>
          <w:b/>
          <w:color w:val="000000"/>
        </w:rPr>
        <w:br/>
        <w:t>Case No.: LVM3502657</w:t>
      </w:r>
    </w:p>
    <w:p w14:paraId="04CA19B2" w14:textId="77777777" w:rsidR="00671B7C" w:rsidRDefault="00671B7C">
      <w:pPr>
        <w:pStyle w:val="Textbody"/>
        <w:rPr>
          <w:rFonts w:hint="eastAsia"/>
        </w:rPr>
      </w:pPr>
    </w:p>
    <w:p w14:paraId="58487D75"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MOTION TO DISMISS / MOTION TO QUASH</w:t>
      </w:r>
    </w:p>
    <w:p w14:paraId="7001C964" w14:textId="77777777" w:rsidR="00671B7C" w:rsidRDefault="00000000">
      <w:pPr>
        <w:pStyle w:val="Textbody"/>
        <w:spacing w:before="240" w:after="240" w:line="331" w:lineRule="auto"/>
        <w:rPr>
          <w:rFonts w:ascii="Georgia, serif" w:hAnsi="Georgia, serif" w:hint="eastAsia"/>
          <w:b/>
          <w:color w:val="000000"/>
          <w:sz w:val="22"/>
        </w:rPr>
      </w:pPr>
      <w:r>
        <w:rPr>
          <w:rFonts w:ascii="Georgia, serif" w:hAnsi="Georgia, serif"/>
          <w:b/>
          <w:color w:val="000000"/>
          <w:sz w:val="22"/>
        </w:rPr>
        <w:t>FOR LACK OF LAWFUL JURISDICTION  </w:t>
      </w:r>
    </w:p>
    <w:p w14:paraId="0F980402" w14:textId="7232E874" w:rsidR="00671B7C" w:rsidRDefault="00000000">
      <w:pPr>
        <w:pStyle w:val="Textbody"/>
        <w:spacing w:before="240" w:after="240" w:line="331" w:lineRule="auto"/>
        <w:rPr>
          <w:rFonts w:hint="eastAsia"/>
        </w:rPr>
      </w:pPr>
      <w:r>
        <w:rPr>
          <w:rFonts w:ascii="Georgia, serif" w:hAnsi="Georgia, serif"/>
          <w:b/>
          <w:color w:val="000000"/>
          <w:sz w:val="22"/>
        </w:rPr>
        <w:t xml:space="preserve">COMES NOW </w:t>
      </w:r>
      <w:r>
        <w:rPr>
          <w:color w:val="000000"/>
        </w:rPr>
        <w:t> </w:t>
      </w:r>
      <w:r w:rsidR="006923E1">
        <w:rPr>
          <w:rFonts w:ascii="Georgia, serif" w:hAnsi="Georgia, serif"/>
          <w:color w:val="000000"/>
          <w:sz w:val="22"/>
        </w:rPr>
        <w:t>Carolyn K. St John</w:t>
      </w:r>
      <w:r>
        <w:rPr>
          <w:rFonts w:ascii="Georgia, serif" w:hAnsi="Georgia, serif"/>
          <w:color w:val="000000"/>
          <w:sz w:val="22"/>
        </w:rPr>
        <w:t>, One of The People, appearing by Limited Special Appearance, never waiving any Constitutionally Protected Rights, and moves this Court to dismiss and quash all charges for the following lawful and non-negotiable reasons:</w:t>
      </w:r>
    </w:p>
    <w:p w14:paraId="55DE6BCF" w14:textId="77777777" w:rsidR="00671B7C" w:rsidRDefault="00671B7C">
      <w:pPr>
        <w:pStyle w:val="HorizontalLine"/>
        <w:rPr>
          <w:rFonts w:hint="eastAsia"/>
        </w:rPr>
      </w:pPr>
    </w:p>
    <w:p w14:paraId="50DACF0C"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 INTRODUCTION</w:t>
      </w:r>
    </w:p>
    <w:p w14:paraId="7545D9F2" w14:textId="77777777" w:rsidR="00671B7C" w:rsidRDefault="00000000">
      <w:pPr>
        <w:pStyle w:val="Textbody"/>
        <w:spacing w:before="240" w:after="240" w:line="331" w:lineRule="auto"/>
        <w:rPr>
          <w:rFonts w:hint="eastAsia"/>
        </w:rPr>
      </w:pPr>
      <w:r>
        <w:rPr>
          <w:rFonts w:ascii="Georgia, serif" w:hAnsi="Georgia, serif"/>
          <w:color w:val="000000"/>
          <w:sz w:val="22"/>
        </w:rPr>
        <w:t>Public servants are confined within the boundaries of the Constitution.</w:t>
      </w:r>
      <w:r>
        <w:rPr>
          <w:rFonts w:ascii="Georgia, serif" w:hAnsi="Georgia, serif"/>
          <w:color w:val="000000"/>
          <w:sz w:val="22"/>
        </w:rPr>
        <w:br/>
        <w:t>The Constitution exists to limit government—not The People.</w:t>
      </w:r>
    </w:p>
    <w:p w14:paraId="13C709E9"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When any government actor steps outside those limits, the act is ultra vires, void, without authority, and criminal when done knowingly and willingly.</w:t>
      </w:r>
    </w:p>
    <w:p w14:paraId="55D3DFD3"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 xml:space="preserve">The Accused stands as One of The People, whose unalienable rights pre-exist government and are secured—not granted—by the Constitution. Any act repugnant to the Constitution “is void,” Marbury v. Madison, 5 U.S. (1 </w:t>
      </w:r>
      <w:proofErr w:type="spellStart"/>
      <w:r>
        <w:rPr>
          <w:rFonts w:ascii="Georgia, serif" w:hAnsi="Georgia, serif"/>
          <w:color w:val="000000"/>
          <w:sz w:val="22"/>
        </w:rPr>
        <w:t>Cranch</w:t>
      </w:r>
      <w:proofErr w:type="spellEnd"/>
      <w:r>
        <w:rPr>
          <w:rFonts w:ascii="Georgia, serif" w:hAnsi="Georgia, serif"/>
          <w:color w:val="000000"/>
          <w:sz w:val="22"/>
        </w:rPr>
        <w:t>) 137 (1803).</w:t>
      </w:r>
    </w:p>
    <w:p w14:paraId="3C3E73A0"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determine jurisdiction before proceeding any further.</w:t>
      </w:r>
    </w:p>
    <w:p w14:paraId="42E69006" w14:textId="77777777" w:rsidR="00671B7C" w:rsidRDefault="00671B7C">
      <w:pPr>
        <w:pStyle w:val="HorizontalLine"/>
        <w:rPr>
          <w:rFonts w:hint="eastAsia"/>
        </w:rPr>
      </w:pPr>
    </w:p>
    <w:p w14:paraId="22301A49"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II. THERE IS NO LAWFUL JURISDICTION</w:t>
      </w:r>
    </w:p>
    <w:p w14:paraId="2A6D2FC6"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Ultra Vires Enforcement of the Transportation Code</w:t>
      </w:r>
    </w:p>
    <w:p w14:paraId="39CE7CD2" w14:textId="77777777" w:rsidR="00671B7C" w:rsidRDefault="00000000">
      <w:pPr>
        <w:pStyle w:val="Textbody"/>
        <w:spacing w:before="240" w:after="240" w:line="331" w:lineRule="auto"/>
        <w:rPr>
          <w:rFonts w:hint="eastAsia"/>
        </w:rPr>
      </w:pPr>
      <w:r>
        <w:rPr>
          <w:rFonts w:ascii="Georgia, serif" w:hAnsi="Georgia, serif"/>
          <w:color w:val="000000"/>
          <w:sz w:val="22"/>
        </w:rPr>
        <w:t>The Transportation Code applies to commercial carriers engaged in transportation for hire.</w:t>
      </w:r>
      <w:r>
        <w:rPr>
          <w:rFonts w:ascii="Georgia, serif" w:hAnsi="Georgia, serif"/>
          <w:color w:val="000000"/>
          <w:sz w:val="22"/>
        </w:rPr>
        <w:br/>
        <w:t>The People traveling privately, not for compensation, are outside that statutory scheme.</w:t>
      </w:r>
    </w:p>
    <w:p w14:paraId="41975F7A"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Knowingly applying commercial statutes to private travel is:</w:t>
      </w:r>
    </w:p>
    <w:p w14:paraId="6736A755" w14:textId="77777777" w:rsidR="00671B7C" w:rsidRDefault="00000000">
      <w:pPr>
        <w:pStyle w:val="Textbody"/>
        <w:numPr>
          <w:ilvl w:val="0"/>
          <w:numId w:val="1"/>
        </w:numPr>
        <w:spacing w:before="240" w:after="0" w:line="331" w:lineRule="auto"/>
        <w:ind w:left="0" w:firstLine="0"/>
        <w:rPr>
          <w:rFonts w:ascii="Georgia, serif" w:hAnsi="Georgia, serif" w:hint="eastAsia"/>
          <w:color w:val="000000"/>
          <w:sz w:val="22"/>
        </w:rPr>
      </w:pPr>
      <w:r>
        <w:rPr>
          <w:rFonts w:ascii="Georgia, serif" w:hAnsi="Georgia, serif"/>
          <w:color w:val="000000"/>
          <w:sz w:val="22"/>
        </w:rPr>
        <w:lastRenderedPageBreak/>
        <w:t>Ultra vires,</w:t>
      </w:r>
    </w:p>
    <w:p w14:paraId="36BE43D1"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 trespass on Constitutionally Protected Rights,</w:t>
      </w:r>
    </w:p>
    <w:p w14:paraId="3C3C7DE5"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 violation of the public servant’s oath of office,</w:t>
      </w:r>
    </w:p>
    <w:p w14:paraId="77B69347"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An unlawful taking under color of law,</w:t>
      </w:r>
    </w:p>
    <w:p w14:paraId="323D09DF" w14:textId="77777777" w:rsidR="00671B7C" w:rsidRDefault="00000000">
      <w:pPr>
        <w:pStyle w:val="Textbody"/>
        <w:numPr>
          <w:ilvl w:val="0"/>
          <w:numId w:val="1"/>
        </w:numPr>
        <w:spacing w:after="240" w:line="331" w:lineRule="auto"/>
        <w:ind w:left="0" w:firstLine="0"/>
        <w:rPr>
          <w:rFonts w:ascii="Georgia, serif" w:hAnsi="Georgia, serif" w:hint="eastAsia"/>
          <w:color w:val="000000"/>
          <w:sz w:val="22"/>
        </w:rPr>
      </w:pPr>
      <w:r>
        <w:rPr>
          <w:rFonts w:ascii="Georgia, serif" w:hAnsi="Georgia, serif"/>
          <w:color w:val="000000"/>
          <w:sz w:val="22"/>
        </w:rPr>
        <w:t>A potential racketeering pattern when enforced for revenue, profit, or gain.</w:t>
      </w:r>
    </w:p>
    <w:p w14:paraId="6AB08C3F"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The Fruit of the Poisonous Tree Doctrine</w:t>
      </w:r>
    </w:p>
    <w:p w14:paraId="12013DBB"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When an officer initiates a stop without probable cause of a crime, and only for revenue-driven code enforcement, the entire chain of events is poisoned and cannot stand.</w:t>
      </w:r>
    </w:p>
    <w:p w14:paraId="54A9F78A"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 court that continues forward on poisoned grounds commits judicial trespass.</w:t>
      </w:r>
    </w:p>
    <w:p w14:paraId="178A4359" w14:textId="77777777" w:rsidR="00671B7C" w:rsidRDefault="00671B7C">
      <w:pPr>
        <w:pStyle w:val="HorizontalLine"/>
        <w:rPr>
          <w:rFonts w:hint="eastAsia"/>
        </w:rPr>
      </w:pPr>
    </w:p>
    <w:p w14:paraId="2E467B7C"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III. PUBLIC SERVANTS ARE BOUND—NOT EMPOWERED—BY THE CONSTITUTION</w:t>
      </w:r>
    </w:p>
    <w:p w14:paraId="60FC08D4"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Police Powers Are Not Granted in the Constitution</w:t>
      </w:r>
    </w:p>
    <w:p w14:paraId="3FEBA37A" w14:textId="77777777" w:rsidR="00671B7C" w:rsidRDefault="00000000">
      <w:pPr>
        <w:pStyle w:val="Textbody"/>
        <w:spacing w:before="240" w:after="240" w:line="331" w:lineRule="auto"/>
        <w:rPr>
          <w:rFonts w:hint="eastAsia"/>
        </w:rPr>
      </w:pPr>
      <w:r>
        <w:rPr>
          <w:rFonts w:ascii="Georgia, serif" w:hAnsi="Georgia, serif"/>
          <w:color w:val="000000"/>
          <w:sz w:val="22"/>
        </w:rPr>
        <w:t>The Constitution does not enumerate “police powers.”</w:t>
      </w:r>
      <w:r>
        <w:rPr>
          <w:rFonts w:ascii="Georgia, serif" w:hAnsi="Georgia, serif"/>
          <w:color w:val="000000"/>
          <w:sz w:val="22"/>
        </w:rPr>
        <w:br/>
        <w:t>States created police departments by statute—but statutory creations cannot override unalienable rights.</w:t>
      </w:r>
    </w:p>
    <w:p w14:paraId="4DEB5FD4"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Judicial Immunity Is Not Constitutional</w:t>
      </w:r>
    </w:p>
    <w:p w14:paraId="59C8200E" w14:textId="77777777" w:rsidR="00671B7C" w:rsidRDefault="00000000">
      <w:pPr>
        <w:pStyle w:val="Textbody"/>
        <w:spacing w:before="240" w:after="240" w:line="331" w:lineRule="auto"/>
        <w:rPr>
          <w:rFonts w:hint="eastAsia"/>
        </w:rPr>
      </w:pPr>
      <w:r>
        <w:rPr>
          <w:rFonts w:ascii="Georgia, serif" w:hAnsi="Georgia, serif"/>
          <w:color w:val="000000"/>
          <w:sz w:val="22"/>
        </w:rPr>
        <w:t>No Article, Section, Amendment, or clause grants judicial immunity.</w:t>
      </w:r>
      <w:r>
        <w:rPr>
          <w:rFonts w:ascii="Georgia, serif" w:hAnsi="Georgia, serif"/>
          <w:color w:val="000000"/>
          <w:sz w:val="22"/>
        </w:rPr>
        <w:br/>
        <w:t>It is a judicial invention, not a Constitutional command.</w:t>
      </w:r>
      <w:r>
        <w:rPr>
          <w:rFonts w:ascii="Georgia, serif" w:hAnsi="Georgia, serif"/>
          <w:color w:val="000000"/>
          <w:sz w:val="22"/>
        </w:rPr>
        <w:br/>
        <w:t>Constructs invented by government actors cannot shield them from criminal liability for plainly unconstitutional acts.</w:t>
      </w:r>
    </w:p>
    <w:p w14:paraId="6D82A355" w14:textId="77777777" w:rsidR="00671B7C" w:rsidRDefault="00671B7C">
      <w:pPr>
        <w:pStyle w:val="HorizontalLine"/>
        <w:rPr>
          <w:rFonts w:hint="eastAsia"/>
        </w:rPr>
      </w:pPr>
    </w:p>
    <w:p w14:paraId="47C0E372"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IV. OATH OF OFFICE VIOLATIONS ARE NOT MISTAKES—THEY ARE CRIMES</w:t>
      </w:r>
    </w:p>
    <w:p w14:paraId="4DE27816" w14:textId="77777777" w:rsidR="00671B7C" w:rsidRDefault="00000000">
      <w:pPr>
        <w:pStyle w:val="Textbody"/>
        <w:spacing w:before="240" w:after="240" w:line="331" w:lineRule="auto"/>
        <w:rPr>
          <w:rFonts w:hint="eastAsia"/>
        </w:rPr>
      </w:pPr>
      <w:r>
        <w:rPr>
          <w:rFonts w:ascii="Georgia, serif" w:hAnsi="Georgia, serif"/>
          <w:color w:val="000000"/>
          <w:sz w:val="22"/>
        </w:rPr>
        <w:t>A public servant’s oath is a binding legal contract.</w:t>
      </w:r>
      <w:r>
        <w:rPr>
          <w:rFonts w:ascii="Georgia, serif" w:hAnsi="Georgia, serif"/>
          <w:color w:val="000000"/>
          <w:sz w:val="22"/>
        </w:rPr>
        <w:br/>
        <w:t>Knowingly violating that oath by trespassing on the Constitution is:</w:t>
      </w:r>
    </w:p>
    <w:p w14:paraId="0425BE82" w14:textId="77777777" w:rsidR="00671B7C" w:rsidRDefault="00000000">
      <w:pPr>
        <w:pStyle w:val="Textbody"/>
        <w:spacing w:before="240" w:after="240" w:line="331" w:lineRule="auto"/>
        <w:rPr>
          <w:rFonts w:hint="eastAsia"/>
        </w:rPr>
      </w:pPr>
      <w:r>
        <w:rPr>
          <w:color w:val="000000"/>
        </w:rPr>
        <w:t xml:space="preserve">• </w:t>
      </w:r>
      <w:r>
        <w:rPr>
          <w:rFonts w:ascii="Georgia, serif" w:hAnsi="Georgia, serif"/>
          <w:color w:val="000000"/>
          <w:sz w:val="22"/>
        </w:rPr>
        <w:t>Malfeasance,</w:t>
      </w:r>
      <w:r>
        <w:rPr>
          <w:rFonts w:ascii="Georgia, serif" w:hAnsi="Georgia, serif"/>
          <w:color w:val="000000"/>
          <w:sz w:val="22"/>
        </w:rPr>
        <w:br/>
      </w:r>
      <w:r>
        <w:rPr>
          <w:color w:val="000000"/>
        </w:rPr>
        <w:t xml:space="preserve">• </w:t>
      </w:r>
      <w:r>
        <w:rPr>
          <w:rFonts w:ascii="Georgia, serif" w:hAnsi="Georgia, serif"/>
          <w:color w:val="000000"/>
          <w:sz w:val="22"/>
        </w:rPr>
        <w:t>Perjury of oath,</w:t>
      </w:r>
      <w:r>
        <w:rPr>
          <w:rFonts w:ascii="Georgia, serif" w:hAnsi="Georgia, serif"/>
          <w:color w:val="000000"/>
          <w:sz w:val="22"/>
        </w:rPr>
        <w:br/>
      </w:r>
      <w:r>
        <w:rPr>
          <w:color w:val="000000"/>
        </w:rPr>
        <w:t xml:space="preserve">• </w:t>
      </w:r>
      <w:r>
        <w:rPr>
          <w:rFonts w:ascii="Georgia, serif" w:hAnsi="Georgia, serif"/>
          <w:color w:val="000000"/>
          <w:sz w:val="22"/>
        </w:rPr>
        <w:t>Deprivation of rights under color of law,</w:t>
      </w:r>
      <w:r>
        <w:rPr>
          <w:rFonts w:ascii="Georgia, serif" w:hAnsi="Georgia, serif"/>
          <w:color w:val="000000"/>
          <w:sz w:val="22"/>
        </w:rPr>
        <w:br/>
      </w:r>
      <w:r>
        <w:rPr>
          <w:color w:val="000000"/>
        </w:rPr>
        <w:t xml:space="preserve">• </w:t>
      </w:r>
      <w:r>
        <w:rPr>
          <w:rFonts w:ascii="Georgia, serif" w:hAnsi="Georgia, serif"/>
          <w:color w:val="000000"/>
          <w:sz w:val="22"/>
        </w:rPr>
        <w:t>Conspiracy against rights,</w:t>
      </w:r>
      <w:r>
        <w:rPr>
          <w:rFonts w:ascii="Georgia, serif" w:hAnsi="Georgia, serif"/>
          <w:color w:val="000000"/>
          <w:sz w:val="22"/>
        </w:rPr>
        <w:br/>
      </w:r>
      <w:r>
        <w:rPr>
          <w:color w:val="000000"/>
        </w:rPr>
        <w:lastRenderedPageBreak/>
        <w:t xml:space="preserve">• </w:t>
      </w:r>
      <w:r>
        <w:rPr>
          <w:rFonts w:ascii="Georgia, serif" w:hAnsi="Georgia, serif"/>
          <w:color w:val="000000"/>
          <w:sz w:val="22"/>
        </w:rPr>
        <w:t>Fraud,</w:t>
      </w:r>
      <w:r>
        <w:rPr>
          <w:rFonts w:ascii="Georgia, serif" w:hAnsi="Georgia, serif"/>
          <w:color w:val="000000"/>
          <w:sz w:val="22"/>
        </w:rPr>
        <w:br/>
      </w:r>
      <w:r>
        <w:rPr>
          <w:color w:val="000000"/>
        </w:rPr>
        <w:t xml:space="preserve">• </w:t>
      </w:r>
      <w:r>
        <w:rPr>
          <w:rFonts w:ascii="Georgia, serif" w:hAnsi="Georgia, serif"/>
          <w:color w:val="000000"/>
          <w:sz w:val="22"/>
        </w:rPr>
        <w:t>A criminal act under both state and federal law.</w:t>
      </w:r>
    </w:p>
    <w:p w14:paraId="370A44E3"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Where there is willful, repeated, or revenue-driven trespass, a pattern emerges.</w:t>
      </w:r>
    </w:p>
    <w:p w14:paraId="20019321"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 pattern creates RICO liability.</w:t>
      </w:r>
    </w:p>
    <w:p w14:paraId="77762A95" w14:textId="77777777" w:rsidR="00671B7C" w:rsidRDefault="00671B7C">
      <w:pPr>
        <w:pStyle w:val="HorizontalLine"/>
        <w:rPr>
          <w:rFonts w:hint="eastAsia"/>
        </w:rPr>
      </w:pPr>
    </w:p>
    <w:p w14:paraId="0B4C8EEB" w14:textId="77777777" w:rsidR="00671B7C" w:rsidRDefault="00000000">
      <w:pPr>
        <w:pStyle w:val="Heading1"/>
        <w:spacing w:before="480" w:line="331" w:lineRule="auto"/>
        <w:rPr>
          <w:rFonts w:ascii="Georgia, serif" w:hAnsi="Georgia, serif" w:hint="eastAsia"/>
          <w:b w:val="0"/>
          <w:color w:val="000000"/>
          <w:sz w:val="22"/>
        </w:rPr>
      </w:pPr>
      <w:r>
        <w:rPr>
          <w:rFonts w:ascii="Georgia, serif" w:hAnsi="Georgia, serif"/>
          <w:b w:val="0"/>
          <w:color w:val="000000"/>
          <w:sz w:val="22"/>
        </w:rPr>
        <w:t>V. STARE DECISIS IS NOT LAW</w:t>
      </w:r>
    </w:p>
    <w:p w14:paraId="1313795B"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Mimms v. Pennsylvania is an unconstitutional trespass</w:t>
      </w:r>
    </w:p>
    <w:p w14:paraId="6D23636F" w14:textId="77777777" w:rsidR="00671B7C" w:rsidRDefault="00000000">
      <w:pPr>
        <w:pStyle w:val="Textbody"/>
        <w:spacing w:before="240" w:after="240" w:line="331" w:lineRule="auto"/>
        <w:rPr>
          <w:rFonts w:hint="eastAsia"/>
        </w:rPr>
      </w:pPr>
      <w:r>
        <w:rPr>
          <w:rFonts w:ascii="Georgia, serif" w:hAnsi="Georgia, serif"/>
          <w:color w:val="000000"/>
          <w:sz w:val="22"/>
        </w:rPr>
        <w:t>Stare decisis is judicial tradition—not law.</w:t>
      </w:r>
      <w:r>
        <w:rPr>
          <w:rFonts w:ascii="Georgia, serif" w:hAnsi="Georgia, serif"/>
          <w:color w:val="000000"/>
          <w:sz w:val="22"/>
        </w:rPr>
        <w:br/>
        <w:t>Only the Legislature enacts laws.</w:t>
      </w:r>
      <w:r>
        <w:rPr>
          <w:rFonts w:ascii="Georgia, serif" w:hAnsi="Georgia, serif"/>
          <w:color w:val="000000"/>
          <w:sz w:val="22"/>
        </w:rPr>
        <w:br/>
        <w:t>Court rulings cannot create new power for government, especially when that ruling diminishes the rights of The People.</w:t>
      </w:r>
    </w:p>
    <w:p w14:paraId="01AA8F31"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If a precedent violates the Constitution, it is void.</w:t>
      </w:r>
    </w:p>
    <w:p w14:paraId="0743F3A4" w14:textId="77777777" w:rsidR="00671B7C" w:rsidRDefault="00000000">
      <w:pPr>
        <w:pStyle w:val="Textbody"/>
        <w:spacing w:before="240" w:after="240" w:line="331" w:lineRule="auto"/>
        <w:rPr>
          <w:rFonts w:hint="eastAsia"/>
        </w:rPr>
      </w:pPr>
      <w:r>
        <w:rPr>
          <w:rFonts w:ascii="Georgia, serif" w:hAnsi="Georgia, serif"/>
          <w:color w:val="000000"/>
          <w:sz w:val="22"/>
        </w:rPr>
        <w:t>Mimms v. Pennsylvania is one such ruling.</w:t>
      </w:r>
      <w:r>
        <w:rPr>
          <w:rFonts w:ascii="Georgia, serif" w:hAnsi="Georgia, serif"/>
          <w:color w:val="000000"/>
          <w:sz w:val="22"/>
        </w:rPr>
        <w:br/>
        <w:t>One of The People cannot order an officer out of his car.</w:t>
      </w:r>
      <w:r>
        <w:rPr>
          <w:rFonts w:ascii="Georgia, serif" w:hAnsi="Georgia, serif"/>
          <w:color w:val="000000"/>
          <w:sz w:val="22"/>
        </w:rPr>
        <w:br/>
        <w:t>Therefore a public servant cannot lawfully compel such an act either.</w:t>
      </w:r>
    </w:p>
    <w:p w14:paraId="54E68DD5"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No servant possesses powers The People themselves cannot exercise.</w:t>
      </w:r>
    </w:p>
    <w:p w14:paraId="2BDBF824" w14:textId="77777777" w:rsidR="00671B7C" w:rsidRDefault="00671B7C">
      <w:pPr>
        <w:pStyle w:val="HorizontalLine"/>
        <w:rPr>
          <w:rFonts w:hint="eastAsia"/>
        </w:rPr>
      </w:pPr>
    </w:p>
    <w:p w14:paraId="30CB4A7B" w14:textId="77777777" w:rsidR="00671B7C" w:rsidRDefault="00000000">
      <w:pPr>
        <w:pStyle w:val="Heading1"/>
        <w:spacing w:before="480" w:line="331" w:lineRule="auto"/>
        <w:rPr>
          <w:rFonts w:ascii="Georgia, serif" w:hAnsi="Georgia, serif" w:hint="eastAsia"/>
          <w:b w:val="0"/>
          <w:color w:val="000000"/>
          <w:sz w:val="22"/>
        </w:rPr>
      </w:pPr>
      <w:r>
        <w:rPr>
          <w:rFonts w:ascii="Georgia, serif" w:hAnsi="Georgia, serif"/>
          <w:b w:val="0"/>
          <w:color w:val="000000"/>
          <w:sz w:val="22"/>
        </w:rPr>
        <w:t>VI. SECOND AMENDMENT VIOLATIONS—“SHALL NOT BE INFRINGED” MEANS EXACTLY THAT</w:t>
      </w:r>
    </w:p>
    <w:p w14:paraId="01F51C84"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All regulations, licensing schemes, registrations, permits, fees, or restrictions on arms are unconstitutional infringements.</w:t>
      </w:r>
    </w:p>
    <w:p w14:paraId="3353A089" w14:textId="77777777" w:rsidR="00671B7C" w:rsidRDefault="00000000">
      <w:pPr>
        <w:pStyle w:val="Textbody"/>
        <w:spacing w:before="240" w:after="240" w:line="331" w:lineRule="auto"/>
        <w:rPr>
          <w:rFonts w:hint="eastAsia"/>
        </w:rPr>
      </w:pPr>
      <w:r>
        <w:rPr>
          <w:color w:val="000000"/>
        </w:rPr>
        <w:t>“</w:t>
      </w:r>
      <w:r>
        <w:rPr>
          <w:rFonts w:ascii="Georgia, serif" w:hAnsi="Georgia, serif"/>
          <w:color w:val="000000"/>
          <w:sz w:val="22"/>
        </w:rPr>
        <w:t>Shall not be infringed” is an absolute prohibition.</w:t>
      </w:r>
      <w:r>
        <w:rPr>
          <w:rFonts w:ascii="Georgia, serif" w:hAnsi="Georgia, serif"/>
          <w:color w:val="000000"/>
          <w:sz w:val="22"/>
        </w:rPr>
        <w:br/>
        <w:t>Servants cannot convert a right into a privilege or regulate it for revenue or control.</w:t>
      </w:r>
    </w:p>
    <w:p w14:paraId="2A428489"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Any court attempting to enforce unconstitutional arms-regulation participates in the infringement.</w:t>
      </w:r>
    </w:p>
    <w:p w14:paraId="54E3414D" w14:textId="77777777" w:rsidR="00671B7C" w:rsidRDefault="00671B7C">
      <w:pPr>
        <w:pStyle w:val="HorizontalLine"/>
        <w:rPr>
          <w:rFonts w:hint="eastAsia"/>
        </w:rPr>
      </w:pPr>
    </w:p>
    <w:p w14:paraId="2D4D1664"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lastRenderedPageBreak/>
        <w:t>VII. THE DUTIES OF COURT AND JURY</w:t>
      </w:r>
    </w:p>
    <w:p w14:paraId="0160D7FE"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Court’s duty is limited: settle controversies consistent with the Constitution</w:t>
      </w:r>
    </w:p>
    <w:p w14:paraId="7B4AE0B2" w14:textId="77777777" w:rsidR="00671B7C" w:rsidRDefault="00000000">
      <w:pPr>
        <w:pStyle w:val="Textbody"/>
        <w:spacing w:before="240" w:after="240" w:line="331" w:lineRule="auto"/>
        <w:rPr>
          <w:rFonts w:hint="eastAsia"/>
        </w:rPr>
      </w:pPr>
      <w:r>
        <w:rPr>
          <w:rFonts w:ascii="Georgia, serif" w:hAnsi="Georgia, serif"/>
          <w:color w:val="000000"/>
          <w:sz w:val="22"/>
        </w:rPr>
        <w:t>A judge is a referee—not an adversary.</w:t>
      </w:r>
      <w:r>
        <w:rPr>
          <w:rFonts w:ascii="Georgia, serif" w:hAnsi="Georgia, serif"/>
          <w:color w:val="000000"/>
          <w:sz w:val="22"/>
        </w:rPr>
        <w:br/>
        <w:t>A judge may not give jury instructions that shape outcomes; that is jury tampering.</w:t>
      </w:r>
    </w:p>
    <w:p w14:paraId="029AFA11"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A prosecutor’s “opening statements” are hearsay</w:t>
      </w:r>
    </w:p>
    <w:p w14:paraId="0E77FE53" w14:textId="77777777" w:rsidR="00671B7C" w:rsidRDefault="00000000">
      <w:pPr>
        <w:pStyle w:val="Textbody"/>
        <w:spacing w:before="240" w:after="240" w:line="331" w:lineRule="auto"/>
        <w:rPr>
          <w:rFonts w:hint="eastAsia"/>
        </w:rPr>
      </w:pPr>
      <w:r>
        <w:rPr>
          <w:rFonts w:ascii="Georgia, serif" w:hAnsi="Georgia, serif"/>
          <w:color w:val="000000"/>
          <w:sz w:val="22"/>
        </w:rPr>
        <w:t>The prosecutor has no first-hand knowledge of the alleged event.</w:t>
      </w:r>
      <w:r>
        <w:rPr>
          <w:rFonts w:ascii="Georgia, serif" w:hAnsi="Georgia, serif"/>
          <w:color w:val="000000"/>
          <w:sz w:val="22"/>
        </w:rPr>
        <w:br/>
        <w:t>Statements without first-hand knowledge constitute hearsay and are not evidence.</w:t>
      </w:r>
    </w:p>
    <w:p w14:paraId="2C6466B6"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C. The right to assistance of counsel (Sixth Amendment)</w:t>
      </w:r>
    </w:p>
    <w:p w14:paraId="22C51335" w14:textId="77777777" w:rsidR="00671B7C" w:rsidRDefault="00000000">
      <w:pPr>
        <w:pStyle w:val="Textbody"/>
        <w:spacing w:before="240" w:after="240" w:line="331" w:lineRule="auto"/>
        <w:rPr>
          <w:rFonts w:hint="eastAsia"/>
        </w:rPr>
      </w:pPr>
      <w:r>
        <w:rPr>
          <w:rFonts w:ascii="Georgia, serif" w:hAnsi="Georgia, serif"/>
          <w:color w:val="000000"/>
          <w:sz w:val="22"/>
        </w:rPr>
        <w:t>The Constitution predates the Bar Association (1878/1909).</w:t>
      </w:r>
      <w:r>
        <w:rPr>
          <w:rFonts w:ascii="Georgia, serif" w:hAnsi="Georgia, serif"/>
          <w:color w:val="000000"/>
          <w:sz w:val="22"/>
        </w:rPr>
        <w:br/>
        <w:t xml:space="preserve">The People may have assistance </w:t>
      </w:r>
      <w:proofErr w:type="gramStart"/>
      <w:r>
        <w:rPr>
          <w:rFonts w:ascii="Georgia, serif" w:hAnsi="Georgia, serif"/>
          <w:color w:val="000000"/>
          <w:sz w:val="22"/>
        </w:rPr>
        <w:t>of</w:t>
      </w:r>
      <w:proofErr w:type="gramEnd"/>
      <w:r>
        <w:rPr>
          <w:rFonts w:ascii="Georgia, serif" w:hAnsi="Georgia, serif"/>
          <w:color w:val="000000"/>
          <w:sz w:val="22"/>
        </w:rPr>
        <w:t xml:space="preserve"> anyone they trust—in or out of any guild or association.</w:t>
      </w:r>
      <w:r>
        <w:rPr>
          <w:rFonts w:ascii="Georgia, serif" w:hAnsi="Georgia, serif"/>
          <w:color w:val="000000"/>
          <w:sz w:val="22"/>
        </w:rPr>
        <w:br/>
        <w:t>Bar membership cannot supersede unalienable rights.</w:t>
      </w:r>
    </w:p>
    <w:p w14:paraId="7D7EAFD7" w14:textId="77777777" w:rsidR="00671B7C" w:rsidRDefault="00671B7C">
      <w:pPr>
        <w:pStyle w:val="HorizontalLine"/>
        <w:rPr>
          <w:rFonts w:hint="eastAsia"/>
        </w:rPr>
      </w:pPr>
    </w:p>
    <w:p w14:paraId="002CD846"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VIII. REMEDY DEMANDED</w:t>
      </w:r>
    </w:p>
    <w:p w14:paraId="5371B0FF" w14:textId="77777777" w:rsidR="00671B7C" w:rsidRDefault="00000000">
      <w:pPr>
        <w:pStyle w:val="Textbody"/>
        <w:spacing w:before="240" w:after="240" w:line="331" w:lineRule="auto"/>
        <w:rPr>
          <w:rFonts w:hint="eastAsia"/>
        </w:rPr>
      </w:pPr>
      <w:r>
        <w:rPr>
          <w:rFonts w:ascii="Georgia, serif" w:hAnsi="Georgia, serif"/>
          <w:color w:val="000000"/>
          <w:sz w:val="22"/>
        </w:rPr>
        <w:t>The Court lacks jurisdiction.</w:t>
      </w:r>
      <w:r>
        <w:rPr>
          <w:rFonts w:ascii="Georgia, serif" w:hAnsi="Georgia, serif"/>
          <w:color w:val="000000"/>
          <w:sz w:val="22"/>
        </w:rPr>
        <w:br/>
        <w:t>The prosecution lacks jurisdiction.</w:t>
      </w:r>
      <w:r>
        <w:rPr>
          <w:rFonts w:ascii="Georgia, serif" w:hAnsi="Georgia, serif"/>
          <w:color w:val="000000"/>
          <w:sz w:val="22"/>
        </w:rPr>
        <w:br/>
        <w:t>Law enforcement acted ultra vires.</w:t>
      </w:r>
      <w:r>
        <w:rPr>
          <w:rFonts w:ascii="Georgia, serif" w:hAnsi="Georgia, serif"/>
          <w:color w:val="000000"/>
          <w:sz w:val="22"/>
        </w:rPr>
        <w:br/>
        <w:t>The case is fruit of a poisonous tree.</w:t>
      </w:r>
      <w:r>
        <w:rPr>
          <w:rFonts w:ascii="Georgia, serif" w:hAnsi="Georgia, serif"/>
          <w:color w:val="000000"/>
          <w:sz w:val="22"/>
        </w:rPr>
        <w:br/>
        <w:t>Constitutionally Protected Rights were trespassed.</w:t>
      </w:r>
      <w:r>
        <w:rPr>
          <w:rFonts w:ascii="Georgia, serif" w:hAnsi="Georgia, serif"/>
          <w:color w:val="000000"/>
          <w:sz w:val="22"/>
        </w:rPr>
        <w:br/>
        <w:t>Oath violations occurred.</w:t>
      </w:r>
      <w:r>
        <w:rPr>
          <w:rFonts w:ascii="Georgia, serif" w:hAnsi="Georgia, serif"/>
          <w:color w:val="000000"/>
          <w:sz w:val="22"/>
        </w:rPr>
        <w:br/>
        <w:t>No lawful court can proceed.</w:t>
      </w:r>
    </w:p>
    <w:p w14:paraId="4BA00FFD"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Accordingly, One of The People demands:</w:t>
      </w:r>
    </w:p>
    <w:p w14:paraId="56922D9B" w14:textId="77777777" w:rsidR="00671B7C" w:rsidRDefault="00000000">
      <w:pPr>
        <w:pStyle w:val="Textbody"/>
        <w:numPr>
          <w:ilvl w:val="0"/>
          <w:numId w:val="2"/>
        </w:numPr>
        <w:spacing w:before="240" w:after="0" w:line="331" w:lineRule="auto"/>
        <w:ind w:left="0" w:firstLine="0"/>
        <w:rPr>
          <w:rFonts w:ascii="Georgia, serif" w:hAnsi="Georgia, serif" w:hint="eastAsia"/>
          <w:color w:val="000000"/>
          <w:sz w:val="22"/>
        </w:rPr>
      </w:pPr>
      <w:r>
        <w:rPr>
          <w:rFonts w:ascii="Georgia, serif" w:hAnsi="Georgia, serif"/>
          <w:color w:val="000000"/>
          <w:sz w:val="22"/>
        </w:rPr>
        <w:t>Immediate dismissal and quashing of all charges.</w:t>
      </w:r>
    </w:p>
    <w:p w14:paraId="40EC8533"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Full discharge of the Accused.</w:t>
      </w:r>
    </w:p>
    <w:p w14:paraId="4CBED2F6"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Entry of findings regarding the unconstitutional acts committed.</w:t>
      </w:r>
    </w:p>
    <w:p w14:paraId="4FB0149D"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Referral for criminal investigation when public servants knowingly and willingly trespassed on the Constitution.</w:t>
      </w:r>
    </w:p>
    <w:p w14:paraId="31139E6E" w14:textId="77777777" w:rsidR="00671B7C" w:rsidRDefault="00000000">
      <w:pPr>
        <w:pStyle w:val="Textbody"/>
        <w:numPr>
          <w:ilvl w:val="0"/>
          <w:numId w:val="2"/>
        </w:numPr>
        <w:spacing w:after="240" w:line="331" w:lineRule="auto"/>
        <w:ind w:left="0" w:firstLine="0"/>
        <w:rPr>
          <w:rFonts w:ascii="Georgia, serif" w:hAnsi="Georgia, serif" w:hint="eastAsia"/>
          <w:color w:val="000000"/>
          <w:sz w:val="22"/>
        </w:rPr>
      </w:pPr>
      <w:r>
        <w:rPr>
          <w:rFonts w:ascii="Georgia, serif" w:hAnsi="Georgia, serif"/>
          <w:color w:val="000000"/>
          <w:sz w:val="22"/>
        </w:rPr>
        <w:t>Any other lawful remedy this Court must provide under its oath.</w:t>
      </w:r>
    </w:p>
    <w:p w14:paraId="58B1C22B" w14:textId="77777777" w:rsidR="00671B7C" w:rsidRDefault="00671B7C">
      <w:pPr>
        <w:pStyle w:val="HorizontalLine"/>
        <w:rPr>
          <w:rFonts w:hint="eastAsia"/>
        </w:rPr>
      </w:pPr>
    </w:p>
    <w:p w14:paraId="3672CE27"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lastRenderedPageBreak/>
        <w:t>CONCLUSION</w:t>
      </w:r>
    </w:p>
    <w:p w14:paraId="6D5B8289" w14:textId="77777777" w:rsidR="00671B7C" w:rsidRDefault="00000000">
      <w:pPr>
        <w:pStyle w:val="Textbody"/>
        <w:spacing w:before="240" w:after="240" w:line="331" w:lineRule="auto"/>
        <w:rPr>
          <w:rFonts w:hint="eastAsia"/>
        </w:rPr>
      </w:pPr>
      <w:r>
        <w:rPr>
          <w:rFonts w:ascii="Georgia, serif" w:hAnsi="Georgia, serif"/>
          <w:color w:val="000000"/>
          <w:sz w:val="22"/>
        </w:rPr>
        <w:t>Government is the servant.</w:t>
      </w:r>
      <w:r>
        <w:rPr>
          <w:rFonts w:ascii="Georgia, serif" w:hAnsi="Georgia, serif"/>
          <w:color w:val="000000"/>
          <w:sz w:val="22"/>
        </w:rPr>
        <w:br/>
        <w:t>The People are the master.</w:t>
      </w:r>
      <w:r>
        <w:rPr>
          <w:rFonts w:ascii="Georgia, serif" w:hAnsi="Georgia, serif"/>
          <w:color w:val="000000"/>
          <w:sz w:val="22"/>
        </w:rPr>
        <w:br/>
        <w:t>When the servant becomes dangerous to the liberty of its master, the system collapses into tyranny.</w:t>
      </w:r>
    </w:p>
    <w:p w14:paraId="6AABAFD6"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honor the Constitution as written—not as stretched, not as ignored, and not as reshaped by unlawful precedent.</w:t>
      </w:r>
    </w:p>
    <w:p w14:paraId="57859E80"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act.</w:t>
      </w:r>
    </w:p>
    <w:p w14:paraId="3C1E74B5" w14:textId="77777777" w:rsidR="00671B7C" w:rsidRDefault="00000000">
      <w:pPr>
        <w:pStyle w:val="Textbody"/>
        <w:spacing w:before="240" w:after="240" w:line="331" w:lineRule="auto"/>
        <w:rPr>
          <w:rFonts w:hint="eastAsia"/>
        </w:rPr>
      </w:pPr>
      <w:r>
        <w:rPr>
          <w:rFonts w:ascii="Georgia, serif" w:hAnsi="Georgia, serif"/>
          <w:color w:val="000000"/>
          <w:sz w:val="22"/>
        </w:rPr>
        <w:t>Respectfully submitted,</w:t>
      </w:r>
      <w:r>
        <w:rPr>
          <w:rFonts w:ascii="Georgia, serif" w:hAnsi="Georgia, serif"/>
          <w:color w:val="000000"/>
          <w:sz w:val="22"/>
        </w:rPr>
        <w:br/>
        <w:t>by Limited Special Appearance only,</w:t>
      </w:r>
    </w:p>
    <w:p w14:paraId="77702648" w14:textId="77777777" w:rsidR="00671B7C" w:rsidRDefault="00671B7C">
      <w:pPr>
        <w:pStyle w:val="HorizontalLine"/>
        <w:rPr>
          <w:rFonts w:hint="eastAsia"/>
        </w:rPr>
      </w:pPr>
    </w:p>
    <w:p w14:paraId="247992E4"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SIGNATURE BLOCK</w:t>
      </w:r>
    </w:p>
    <w:p w14:paraId="6704FCAF" w14:textId="7ED48FC7" w:rsidR="00671B7C" w:rsidRDefault="00000000">
      <w:pPr>
        <w:pStyle w:val="Textbody"/>
        <w:spacing w:before="240" w:after="240" w:line="331" w:lineRule="auto"/>
        <w:rPr>
          <w:rFonts w:hint="eastAsia"/>
        </w:rPr>
      </w:pPr>
      <w:r>
        <w:rPr>
          <w:rFonts w:ascii="Georgia, serif" w:hAnsi="Georgia, serif"/>
          <w:color w:val="000000"/>
          <w:sz w:val="22"/>
        </w:rPr>
        <w:t>_____________________________________</w:t>
      </w:r>
      <w:r>
        <w:rPr>
          <w:rFonts w:ascii="Georgia, serif" w:hAnsi="Georgia, serif"/>
          <w:color w:val="000000"/>
          <w:sz w:val="22"/>
        </w:rPr>
        <w:br/>
        <w:t>One of The People, appearing as Accused</w:t>
      </w:r>
      <w:r>
        <w:rPr>
          <w:rFonts w:ascii="Georgia, serif" w:hAnsi="Georgia, serif"/>
          <w:color w:val="000000"/>
          <w:sz w:val="22"/>
        </w:rPr>
        <w:br/>
        <w:t>All rights reserved, without prejudice</w:t>
      </w:r>
      <w:r>
        <w:rPr>
          <w:rFonts w:ascii="Georgia, serif" w:hAnsi="Georgia, serif"/>
          <w:color w:val="000000"/>
          <w:sz w:val="22"/>
        </w:rPr>
        <w:br/>
      </w:r>
      <w:r w:rsidR="006923E1">
        <w:rPr>
          <w:rFonts w:ascii="Georgia, serif" w:hAnsi="Georgia, serif"/>
          <w:color w:val="000000"/>
          <w:sz w:val="22"/>
        </w:rPr>
        <w:t>2001 E. Tropicana Ave. #1033 LV, NV  89119</w:t>
      </w:r>
      <w:r>
        <w:rPr>
          <w:rFonts w:ascii="Georgia, serif" w:hAnsi="Georgia, serif"/>
          <w:color w:val="000000"/>
          <w:sz w:val="22"/>
        </w:rPr>
        <w:br/>
      </w:r>
      <w:r w:rsidR="006923E1">
        <w:t>248-252-8215</w:t>
      </w:r>
    </w:p>
    <w:p w14:paraId="455EA6D5" w14:textId="47E31A4C"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 xml:space="preserve">Date: </w:t>
      </w:r>
      <w:r w:rsidR="006923E1">
        <w:rPr>
          <w:rFonts w:ascii="Georgia, serif" w:hAnsi="Georgia, serif"/>
          <w:color w:val="000000"/>
          <w:sz w:val="22"/>
        </w:rPr>
        <w:t>December 22, 2025</w:t>
      </w:r>
    </w:p>
    <w:p w14:paraId="5B330A60" w14:textId="77777777" w:rsidR="00671B7C" w:rsidRDefault="00000000">
      <w:pPr>
        <w:pStyle w:val="Textbody"/>
        <w:rPr>
          <w:rFonts w:hint="eastAsia"/>
        </w:rPr>
      </w:pPr>
      <w:r>
        <w:br/>
      </w:r>
    </w:p>
    <w:sectPr w:rsidR="00671B7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C8BD" w14:textId="77777777" w:rsidR="001A10C7" w:rsidRDefault="001A10C7">
      <w:pPr>
        <w:rPr>
          <w:rFonts w:hint="eastAsia"/>
        </w:rPr>
      </w:pPr>
      <w:r>
        <w:separator/>
      </w:r>
    </w:p>
  </w:endnote>
  <w:endnote w:type="continuationSeparator" w:id="0">
    <w:p w14:paraId="20ABC3DC" w14:textId="77777777" w:rsidR="001A10C7" w:rsidRDefault="001A10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serif">
    <w:altName w:val="Georg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E0A1" w14:textId="77777777" w:rsidR="001A10C7" w:rsidRDefault="001A10C7">
      <w:pPr>
        <w:rPr>
          <w:rFonts w:hint="eastAsia"/>
        </w:rPr>
      </w:pPr>
      <w:r>
        <w:rPr>
          <w:color w:val="000000"/>
        </w:rPr>
        <w:separator/>
      </w:r>
    </w:p>
  </w:footnote>
  <w:footnote w:type="continuationSeparator" w:id="0">
    <w:p w14:paraId="71A06A05" w14:textId="77777777" w:rsidR="001A10C7" w:rsidRDefault="001A10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5FB4"/>
    <w:multiLevelType w:val="multilevel"/>
    <w:tmpl w:val="838E4BB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54B84B54"/>
    <w:multiLevelType w:val="multilevel"/>
    <w:tmpl w:val="3A80BB68"/>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1433937020">
    <w:abstractNumId w:val="0"/>
  </w:num>
  <w:num w:numId="2" w16cid:durableId="2436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7C"/>
    <w:rsid w:val="00086CF6"/>
    <w:rsid w:val="000D5977"/>
    <w:rsid w:val="001A10C7"/>
    <w:rsid w:val="004F7E2D"/>
    <w:rsid w:val="005E42E0"/>
    <w:rsid w:val="00671B7C"/>
    <w:rsid w:val="006923E1"/>
    <w:rsid w:val="0073554C"/>
    <w:rsid w:val="00C345FF"/>
    <w:rsid w:val="00CD072E"/>
    <w:rsid w:val="00D0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59AB"/>
  <w15:docId w15:val="{74150553-0370-460E-96D2-1239F37B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paragraph" w:styleId="Heading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carolyn stjohn</cp:lastModifiedBy>
  <cp:revision>3</cp:revision>
  <dcterms:created xsi:type="dcterms:W3CDTF">2025-12-22T01:17:00Z</dcterms:created>
  <dcterms:modified xsi:type="dcterms:W3CDTF">2025-12-22T02:36:00Z</dcterms:modified>
</cp:coreProperties>
</file>